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431" w:rsidRPr="005B5F59" w:rsidRDefault="00BB5977" w:rsidP="005B5F59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3810</wp:posOffset>
            </wp:positionV>
            <wp:extent cx="2235835" cy="1471930"/>
            <wp:effectExtent l="0" t="0" r="0" b="0"/>
            <wp:wrapSquare wrapText="bothSides"/>
            <wp:docPr id="1" name="Рисунок 1" descr="C:\Users\slobodianin.vp\Desktop\1.10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lobodianin.vp\Desktop\1.10.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835" cy="147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5F59" w:rsidRPr="005B5F59">
        <w:rPr>
          <w:rFonts w:ascii="Times New Roman" w:hAnsi="Times New Roman" w:cs="Times New Roman"/>
          <w:b/>
          <w:sz w:val="24"/>
          <w:szCs w:val="24"/>
        </w:rPr>
        <w:t>Задача</w:t>
      </w:r>
      <w:r w:rsidR="00B760B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="005B5F59">
        <w:rPr>
          <w:rFonts w:ascii="Times New Roman" w:hAnsi="Times New Roman" w:cs="Times New Roman"/>
          <w:b/>
          <w:sz w:val="24"/>
          <w:szCs w:val="24"/>
        </w:rPr>
        <w:t>1.10.</w:t>
      </w:r>
      <w:r w:rsidR="005B5F59" w:rsidRPr="005B5F59">
        <w:rPr>
          <w:rFonts w:ascii="Times New Roman" w:hAnsi="Times New Roman" w:cs="Times New Roman"/>
          <w:b/>
          <w:sz w:val="24"/>
          <w:szCs w:val="24"/>
        </w:rPr>
        <w:t>2</w:t>
      </w:r>
      <w:r w:rsidR="005B5F59">
        <w:rPr>
          <w:rFonts w:ascii="Times New Roman" w:hAnsi="Times New Roman" w:cs="Times New Roman"/>
          <w:b/>
          <w:sz w:val="24"/>
          <w:szCs w:val="24"/>
        </w:rPr>
        <w:t xml:space="preserve">. Шарнир и колечко (15 баллов). </w:t>
      </w:r>
      <w:r w:rsidR="005B5F59" w:rsidRPr="005B5F59">
        <w:rPr>
          <w:rFonts w:ascii="Times New Roman" w:hAnsi="Times New Roman" w:cs="Times New Roman"/>
          <w:sz w:val="24"/>
          <w:szCs w:val="24"/>
        </w:rPr>
        <w:t>В</w:t>
      </w:r>
      <w:r w:rsidR="005B5F59">
        <w:rPr>
          <w:rFonts w:ascii="Times New Roman" w:hAnsi="Times New Roman" w:cs="Times New Roman"/>
          <w:sz w:val="24"/>
          <w:szCs w:val="24"/>
        </w:rPr>
        <w:t> </w:t>
      </w:r>
      <w:r w:rsidR="005B5F59" w:rsidRPr="005B5F59">
        <w:rPr>
          <w:rFonts w:ascii="Times New Roman" w:hAnsi="Times New Roman" w:cs="Times New Roman"/>
          <w:sz w:val="24"/>
          <w:szCs w:val="24"/>
        </w:rPr>
        <w:t xml:space="preserve">вертикальной плоскости находятся два невесомых стержня, соединённых шарниром массы </w:t>
      </w:r>
      <w:r w:rsidR="005B5F59" w:rsidRPr="005B5F59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="005B5F59" w:rsidRPr="005B5F59">
        <w:rPr>
          <w:rFonts w:ascii="Times New Roman" w:hAnsi="Times New Roman" w:cs="Times New Roman"/>
          <w:sz w:val="24"/>
          <w:szCs w:val="24"/>
        </w:rPr>
        <w:t xml:space="preserve">. На свободном конце верхнего стержня закреплён груз массы </w:t>
      </w:r>
      <w:r w:rsidR="005B5F59" w:rsidRPr="005B5F59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="005B5F59" w:rsidRPr="005B5F59">
        <w:rPr>
          <w:rFonts w:ascii="Times New Roman" w:hAnsi="Times New Roman" w:cs="Times New Roman"/>
          <w:sz w:val="24"/>
          <w:szCs w:val="24"/>
        </w:rPr>
        <w:t xml:space="preserve">, а на свободном конце нижнего стержня закреплено </w:t>
      </w:r>
      <w:r w:rsidR="00702590">
        <w:rPr>
          <w:rFonts w:ascii="Times New Roman" w:hAnsi="Times New Roman" w:cs="Times New Roman"/>
          <w:sz w:val="24"/>
          <w:szCs w:val="24"/>
        </w:rPr>
        <w:t>лёгкое</w:t>
      </w:r>
      <w:r w:rsidR="005B5F59" w:rsidRPr="005B5F59">
        <w:rPr>
          <w:rFonts w:ascii="Times New Roman" w:hAnsi="Times New Roman" w:cs="Times New Roman"/>
          <w:sz w:val="24"/>
          <w:szCs w:val="24"/>
        </w:rPr>
        <w:t xml:space="preserve"> колечко, которое может скользить по гладкой горизонтальной закреплённой спице. Длина верхнего стержня </w:t>
      </w:r>
      <m:oMath>
        <m:r>
          <w:rPr>
            <w:rFonts w:ascii="Cambria Math" w:hAnsi="Cambria Math" w:cs="Times New Roman"/>
            <w:sz w:val="24"/>
            <w:szCs w:val="24"/>
          </w:rPr>
          <m:t>l</m:t>
        </m:r>
      </m:oMath>
      <w:r w:rsidR="005B5F59" w:rsidRPr="005B5F59">
        <w:rPr>
          <w:rFonts w:ascii="Times New Roman" w:eastAsiaTheme="minorEastAsia" w:hAnsi="Times New Roman" w:cs="Times New Roman"/>
          <w:sz w:val="24"/>
          <w:szCs w:val="24"/>
        </w:rPr>
        <w:t xml:space="preserve">, длина нижнего стержня </w:t>
      </w:r>
      <w:r w:rsidR="00702590" w:rsidRPr="00993876">
        <w:rPr>
          <w:position w:val="-6"/>
        </w:rPr>
        <w:object w:dxaOrig="5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3.5pt" o:ole="">
            <v:imagedata r:id="rId7" o:title=""/>
          </v:shape>
          <o:OLEObject Type="Embed" ProgID="Equation.DSMT4" ShapeID="_x0000_i1025" DrawAspect="Content" ObjectID="_1671701891" r:id="rId8"/>
        </w:object>
      </w:r>
      <w:r w:rsidR="005B5F59" w:rsidRPr="005B5F59">
        <w:rPr>
          <w:rFonts w:ascii="Times New Roman" w:eastAsiaTheme="minorEastAsia" w:hAnsi="Times New Roman" w:cs="Times New Roman"/>
          <w:sz w:val="24"/>
          <w:szCs w:val="24"/>
        </w:rPr>
        <w:t xml:space="preserve">. Изначально стержни составляют углы </w:t>
      </w:r>
      <w:r w:rsidR="005B5F59" w:rsidRPr="005B5F59">
        <w:rPr>
          <w:rFonts w:ascii="Times New Roman" w:eastAsiaTheme="minorEastAsia" w:hAnsi="Times New Roman" w:cs="Times New Roman"/>
          <w:i/>
          <w:iCs/>
          <w:sz w:val="24"/>
          <w:szCs w:val="24"/>
        </w:rPr>
        <w:t>α</w:t>
      </w:r>
      <w:r w:rsidR="005B5F59" w:rsidRPr="005B5F59">
        <w:rPr>
          <w:rFonts w:ascii="Times New Roman" w:eastAsiaTheme="minorEastAsia" w:hAnsi="Times New Roman" w:cs="Times New Roman"/>
          <w:sz w:val="24"/>
          <w:szCs w:val="24"/>
        </w:rPr>
        <w:t xml:space="preserve"> с горизонтом и удерживаются неподвижно. </w:t>
      </w:r>
      <w:r w:rsidR="00702590">
        <w:rPr>
          <w:rFonts w:ascii="Times New Roman" w:eastAsiaTheme="minorEastAsia" w:hAnsi="Times New Roman" w:cs="Times New Roman"/>
          <w:sz w:val="24"/>
          <w:szCs w:val="24"/>
        </w:rPr>
        <w:t>Затем их</w:t>
      </w:r>
      <w:r w:rsidR="005B5F59" w:rsidRPr="005B5F59">
        <w:rPr>
          <w:rFonts w:ascii="Times New Roman" w:eastAsiaTheme="minorEastAsia" w:hAnsi="Times New Roman" w:cs="Times New Roman"/>
          <w:sz w:val="24"/>
          <w:szCs w:val="24"/>
        </w:rPr>
        <w:t xml:space="preserve"> отпускают.</w:t>
      </w:r>
    </w:p>
    <w:p w:rsidR="001A7431" w:rsidRPr="005B5F59" w:rsidRDefault="005B5F59" w:rsidP="00702590">
      <w:pPr>
        <w:spacing w:after="0" w:line="300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sz w:val="24"/>
          <w:szCs w:val="24"/>
        </w:rPr>
        <w:t>Найдите:</w:t>
      </w:r>
    </w:p>
    <w:p w:rsidR="001A7431" w:rsidRPr="005B5F59" w:rsidRDefault="005B5F59" w:rsidP="005B5F59">
      <w:pPr>
        <w:pStyle w:val="a6"/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Ускорения шарнира </w:t>
      </w:r>
      <w:r w:rsidRPr="005B5F5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a</w:t>
      </w:r>
      <w:r w:rsidRPr="005B5F5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ш0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 и грузика </w:t>
      </w:r>
      <w:r w:rsidRPr="005B5F5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a</w:t>
      </w:r>
      <w:r w:rsidRPr="005B5F5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г0 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>сразу после начала движения.</w:t>
      </w:r>
    </w:p>
    <w:p w:rsidR="001A7431" w:rsidRPr="005B5F59" w:rsidRDefault="005B5F59" w:rsidP="005B5F59">
      <w:pPr>
        <w:pStyle w:val="a6"/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Ускорение колечка </w:t>
      </w:r>
      <w:r w:rsidRPr="005B5F5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a</w:t>
      </w:r>
      <w:r w:rsidRPr="005B5F5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к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 в момент времени, когда шарнир, груз и ко</w:t>
      </w:r>
      <w:r w:rsidR="00702590">
        <w:rPr>
          <w:rFonts w:ascii="Times New Roman" w:eastAsiaTheme="minorEastAsia" w:hAnsi="Times New Roman" w:cs="Times New Roman"/>
          <w:sz w:val="24"/>
          <w:szCs w:val="24"/>
        </w:rPr>
        <w:t>лечко окажутся на одной прямой.</w:t>
      </w:r>
    </w:p>
    <w:p w:rsidR="001A7431" w:rsidRDefault="005B5F59" w:rsidP="00702590">
      <w:pPr>
        <w:spacing w:after="0" w:line="300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Считайте, что стержни и спица тонкие и все тела могут пролетать мимо друг друга не соударяясь. Ускорение свободного падения </w:t>
      </w:r>
      <w:r w:rsidRPr="005B5F5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g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B5F59" w:rsidRPr="005B5F59" w:rsidRDefault="005B5F59" w:rsidP="005B5F59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1A7431" w:rsidRPr="005B5F59" w:rsidRDefault="005B5F59" w:rsidP="00B760BF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b/>
          <w:sz w:val="24"/>
          <w:szCs w:val="24"/>
        </w:rPr>
        <w:t>Возможное решение</w:t>
      </w:r>
      <w:r w:rsidR="00D86A0D" w:rsidRPr="00D86A0D">
        <w:rPr>
          <w:rFonts w:ascii="Times New Roman" w:eastAsiaTheme="minorEastAsia" w:hAnsi="Times New Roman" w:cs="Times New Roman"/>
          <w:b/>
          <w:sz w:val="24"/>
          <w:szCs w:val="24"/>
        </w:rPr>
        <w:t xml:space="preserve"> (</w:t>
      </w:r>
      <w:r w:rsidR="00D86A0D">
        <w:rPr>
          <w:rFonts w:ascii="Times New Roman" w:eastAsiaTheme="minorEastAsia" w:hAnsi="Times New Roman" w:cs="Times New Roman"/>
          <w:b/>
          <w:sz w:val="24"/>
          <w:szCs w:val="24"/>
        </w:rPr>
        <w:t>А. Уймин).</w:t>
      </w:r>
      <w:r w:rsidR="00B760BF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Рассмотрим нижний стержень. Так как он невесомый, то векторная сумма сил, действующих на него, должна быть равна нулю. На стержень действует сила реакции опоры со стороны спицы, направленная вертикально вверх, и некоторая сила со стороны шарнира </w:t>
      </w:r>
      <w:r w:rsidRPr="005B5F5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M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>. Значит сила, действующая с стороны шарнира, должна быть направлена вертикально вниз. Если стержень лёгкий, то нулю также должна равняться и сумма моментов действующих на него сил. Вместе с предыдущим условием это означает, что сила реакции опоры со стороны спицы, как и сила, действующая на стержень со стороны шарнира равны нулю.</w:t>
      </w:r>
    </w:p>
    <w:p w:rsidR="001A7431" w:rsidRPr="005B5F59" w:rsidRDefault="005B5F59" w:rsidP="00B760BF">
      <w:pPr>
        <w:spacing w:after="0" w:line="300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Рассмотрим теперь верхний стержень вместе с шарниром и грузом. На него действуют две силы тяжести и сила со стороны нижнего стержня. Последняя по третьему закону Ньютона противоположна силе, с которой шарнир действует на нижний стержень, а она равна нулю. Тогда на верхний стержень, шарнир и груз действуют только силы тяжести, значит они двигаются вертикально вниз с постоянным ускорением </w:t>
      </w:r>
      <w:r w:rsidRPr="005B5F5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a</w:t>
      </w:r>
      <w:r w:rsidRPr="005B5F5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ш0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> = </w:t>
      </w:r>
      <w:r w:rsidRPr="005B5F5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a</w:t>
      </w:r>
      <w:r w:rsidRPr="005B5F5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г0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> = </w:t>
      </w:r>
      <w:r w:rsidRPr="005B5F5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g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 , а стержень сохраняет ориентацию в пространстве. </w:t>
      </w:r>
    </w:p>
    <w:p w:rsidR="001A7431" w:rsidRDefault="005B5F59" w:rsidP="00702590">
      <w:pPr>
        <w:spacing w:after="0" w:line="300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Шарнир кольцо и груз окажутся на одной прямой, когда верхний стержень опустится ниже спицы и нижний стержень опять будет составлять угол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α</m:t>
        </m:r>
      </m:oMath>
      <w:r w:rsidR="00702590">
        <w:rPr>
          <w:rFonts w:ascii="Times New Roman" w:eastAsiaTheme="minorEastAsia" w:hAnsi="Times New Roman" w:cs="Times New Roman"/>
          <w:sz w:val="24"/>
          <w:szCs w:val="24"/>
        </w:rPr>
        <w:t xml:space="preserve"> с горизонтом.</w:t>
      </w:r>
    </w:p>
    <w:p w:rsidR="00702590" w:rsidRDefault="00702590" w:rsidP="000745C3">
      <w:pPr>
        <w:spacing w:after="0" w:line="300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Запишем закон сохранения энергии и выразим скорость короткого стержня в этот момент времени. К этому времени он переместился по вертикали на расстояние </w:t>
      </w:r>
      <w:r w:rsidR="00BB5977" w:rsidRPr="00BB5977">
        <w:rPr>
          <w:rFonts w:ascii="Times New Roman" w:eastAsiaTheme="minorEastAsia" w:hAnsi="Times New Roman" w:cs="Times New Roman"/>
          <w:position w:val="-6"/>
          <w:sz w:val="24"/>
          <w:szCs w:val="24"/>
        </w:rPr>
        <w:object w:dxaOrig="1359" w:dyaOrig="279">
          <v:shape id="_x0000_i1027" type="#_x0000_t75" style="width:68.25pt;height:14.25pt" o:ole="">
            <v:imagedata r:id="rId9" o:title=""/>
          </v:shape>
          <o:OLEObject Type="Embed" ProgID="Equation.DSMT4" ShapeID="_x0000_i1027" DrawAspect="Content" ObjectID="_1671701892" r:id="rId10"/>
        </w:objec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>, поэтому</w:t>
      </w:r>
    </w:p>
    <w:p w:rsidR="000745C3" w:rsidRDefault="00BB5977" w:rsidP="000745C3">
      <w:pPr>
        <w:spacing w:after="0" w:line="300" w:lineRule="auto"/>
        <w:ind w:firstLine="284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position w:val="-24"/>
          <w:sz w:val="24"/>
          <w:szCs w:val="24"/>
        </w:rPr>
        <w:object w:dxaOrig="4940" w:dyaOrig="660">
          <v:shape id="_x0000_i1028" type="#_x0000_t75" alt="" style="width:246.75pt;height:33.75pt" o:ole="">
            <v:imagedata r:id="rId11" o:title=""/>
          </v:shape>
          <o:OLEObject Type="Embed" ProgID="Equation.DSMT4" ShapeID="_x0000_i1028" DrawAspect="Content" ObjectID="_1671701893" r:id="rId12"/>
        </w:object>
      </w:r>
      <w:r w:rsidR="000745C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745C3" w:rsidRDefault="000745C3" w:rsidP="000745C3">
      <w:pPr>
        <w:spacing w:after="0" w:line="300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Пусть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u</m:t>
        </m:r>
      </m:oMath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 – скорость колечка в интересующий нас момент времени.</w:t>
      </w:r>
    </w:p>
    <w:p w:rsidR="000745C3" w:rsidRDefault="000745C3" w:rsidP="000745C3">
      <w:pPr>
        <w:spacing w:after="0" w:line="300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Перейдём в систему отсчёта, связанную с колечком. В этой СО шарнир движется по окружности радиуса </w:t>
      </w:r>
      <w:r w:rsidRPr="005B5F5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L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745C3" w:rsidRDefault="000745C3" w:rsidP="000745C3">
      <w:pPr>
        <w:spacing w:after="0" w:line="300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1A7431" w:rsidRPr="005B5F59" w:rsidRDefault="00BB5977" w:rsidP="00702590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3973195</wp:posOffset>
            </wp:positionH>
            <wp:positionV relativeFrom="paragraph">
              <wp:posOffset>60960</wp:posOffset>
            </wp:positionV>
            <wp:extent cx="1925320" cy="1762125"/>
            <wp:effectExtent l="0" t="0" r="0" b="9525"/>
            <wp:wrapSquare wrapText="bothSides"/>
            <wp:docPr id="30" name="Рисунок 30" descr="C:\Users\slobodianin.vp\Desktop\1.10.2(s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lobodianin.vp\Desktop\1.10.2(s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2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5F59" w:rsidRPr="005B5F59">
        <w:rPr>
          <w:rFonts w:ascii="Times New Roman" w:eastAsiaTheme="minorEastAsia" w:hAnsi="Times New Roman" w:cs="Times New Roman"/>
          <w:sz w:val="24"/>
          <w:szCs w:val="24"/>
        </w:rPr>
        <w:t>Его скорость</w:t>
      </w:r>
      <w:r w:rsidR="005B5F59" w:rsidRPr="005B5F59">
        <w:rPr>
          <w:rFonts w:ascii="Times New Roman" w:eastAsiaTheme="minorEastAsia" w:hAnsi="Times New Roman" w:cs="Times New Roman"/>
          <w:position w:val="-6"/>
          <w:sz w:val="24"/>
          <w:szCs w:val="24"/>
        </w:rPr>
        <w:object w:dxaOrig="1180" w:dyaOrig="360">
          <v:shape id="_x0000_i1026" type="#_x0000_t75" style="width:59.25pt;height:18.75pt" o:ole="">
            <v:imagedata r:id="rId14" o:title=""/>
          </v:shape>
          <o:OLEObject Type="Embed" ProgID="Equation.3" ShapeID="_x0000_i1026" DrawAspect="Content" ObjectID="_1671701894" r:id="rId15"/>
        </w:object>
      </w:r>
      <w:r w:rsidR="005B5F59" w:rsidRPr="005B5F59">
        <w:rPr>
          <w:rFonts w:ascii="Times New Roman" w:eastAsiaTheme="minorEastAsia" w:hAnsi="Times New Roman" w:cs="Times New Roman"/>
          <w:sz w:val="24"/>
          <w:szCs w:val="24"/>
        </w:rPr>
        <w:t xml:space="preserve"> и направлена перпендикулярно стержню, поэтому </w:t>
      </w:r>
      <w:r w:rsidRPr="000745C3">
        <w:rPr>
          <w:rFonts w:ascii="Times New Roman" w:eastAsiaTheme="minorEastAsia" w:hAnsi="Times New Roman" w:cs="Times New Roman"/>
          <w:position w:val="-12"/>
          <w:sz w:val="24"/>
          <w:szCs w:val="24"/>
        </w:rPr>
        <w:object w:dxaOrig="1480" w:dyaOrig="360">
          <v:shape id="_x0000_i1029" type="#_x0000_t75" style="width:74.25pt;height:18.75pt" o:ole="">
            <v:imagedata r:id="rId16" o:title=""/>
          </v:shape>
          <o:OLEObject Type="Embed" ProgID="Equation.DSMT4" ShapeID="_x0000_i1029" DrawAspect="Content" ObjectID="_1671701895" r:id="rId17"/>
        </w:object>
      </w:r>
      <w:r w:rsidR="005B5F59" w:rsidRPr="005B5F5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A7431" w:rsidRPr="005B5F59" w:rsidRDefault="005B5F59" w:rsidP="00702590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Направим ось </w:t>
      </w:r>
      <w:r w:rsidRPr="005B5F59">
        <w:rPr>
          <w:rFonts w:ascii="Times New Roman" w:eastAsiaTheme="minorEastAsia" w:hAnsi="Times New Roman" w:cs="Times New Roman"/>
          <w:i/>
          <w:iCs/>
          <w:sz w:val="24"/>
          <w:szCs w:val="24"/>
        </w:rPr>
        <w:t>х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B5977">
        <w:rPr>
          <w:rFonts w:ascii="Times New Roman" w:eastAsiaTheme="minorEastAsia" w:hAnsi="Times New Roman" w:cs="Times New Roman"/>
          <w:sz w:val="24"/>
          <w:szCs w:val="24"/>
        </w:rPr>
        <w:t xml:space="preserve">так, 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 xml:space="preserve">как </w:t>
      </w:r>
      <w:r w:rsidR="00BB5977">
        <w:rPr>
          <w:rFonts w:ascii="Times New Roman" w:eastAsiaTheme="minorEastAsia" w:hAnsi="Times New Roman" w:cs="Times New Roman"/>
          <w:sz w:val="24"/>
          <w:szCs w:val="24"/>
        </w:rPr>
        <w:t xml:space="preserve">показано </w:t>
      </w:r>
      <w:r w:rsidRPr="005B5F59">
        <w:rPr>
          <w:rFonts w:ascii="Times New Roman" w:eastAsiaTheme="minorEastAsia" w:hAnsi="Times New Roman" w:cs="Times New Roman"/>
          <w:sz w:val="24"/>
          <w:szCs w:val="24"/>
        </w:rPr>
        <w:t>на рисунке. Найдём нормальную составляющ</w:t>
      </w:r>
      <w:r w:rsidR="00702590">
        <w:rPr>
          <w:rFonts w:ascii="Times New Roman" w:eastAsiaTheme="minorEastAsia" w:hAnsi="Times New Roman" w:cs="Times New Roman"/>
          <w:sz w:val="24"/>
          <w:szCs w:val="24"/>
        </w:rPr>
        <w:t>ую ускорения шарнира в этой СО.</w:t>
      </w:r>
    </w:p>
    <w:p w:rsidR="001A7431" w:rsidRDefault="00BB5977" w:rsidP="005B5F59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i/>
          <w:position w:val="-24"/>
          <w:sz w:val="24"/>
          <w:szCs w:val="24"/>
          <w:lang w:val="en-US"/>
        </w:rPr>
        <w:object w:dxaOrig="3840" w:dyaOrig="660">
          <v:shape id="_x0000_i1030" type="#_x0000_t75" style="width:192pt;height:33.75pt" o:ole="">
            <v:imagedata r:id="rId18" o:title=""/>
          </v:shape>
          <o:OLEObject Type="Embed" ProgID="Equation.DSMT4" ShapeID="_x0000_i1030" DrawAspect="Content" ObjectID="_1671701896" r:id="rId19"/>
        </w:object>
      </w:r>
      <w:r w:rsidR="005B5F59" w:rsidRPr="005B5F5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745C3" w:rsidRPr="005B5F59" w:rsidRDefault="000745C3" w:rsidP="005B5F59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B5F59">
        <w:rPr>
          <w:rFonts w:ascii="Times New Roman" w:eastAsiaTheme="minorEastAsia" w:hAnsi="Times New Roman" w:cs="Times New Roman"/>
          <w:sz w:val="24"/>
          <w:szCs w:val="24"/>
        </w:rPr>
        <w:t>Тогда</w:t>
      </w:r>
    </w:p>
    <w:p w:rsidR="001A7431" w:rsidRPr="005B5F59" w:rsidRDefault="006662CC" w:rsidP="005B5F59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6662CC">
        <w:rPr>
          <w:rFonts w:ascii="Times New Roman" w:eastAsiaTheme="minorEastAsia" w:hAnsi="Times New Roman" w:cs="Times New Roman"/>
          <w:i/>
          <w:position w:val="-24"/>
          <w:sz w:val="24"/>
          <w:szCs w:val="24"/>
        </w:rPr>
        <w:object w:dxaOrig="5920" w:dyaOrig="660">
          <v:shape id="_x0000_i1031" type="#_x0000_t75" style="width:295.5pt;height:33.75pt" o:ole="">
            <v:imagedata r:id="rId20" o:title=""/>
          </v:shape>
          <o:OLEObject Type="Embed" ProgID="Equation.DSMT4" ShapeID="_x0000_i1031" DrawAspect="Content" ObjectID="_1671701897" r:id="rId21"/>
        </w:object>
      </w:r>
    </w:p>
    <w:p w:rsidR="000745C3" w:rsidRPr="005B5F59" w:rsidRDefault="000745C3" w:rsidP="005B5F59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7833"/>
        <w:gridCol w:w="952"/>
      </w:tblGrid>
      <w:tr w:rsidR="001A7431" w:rsidRPr="005B5F59" w:rsidTr="00702590">
        <w:tc>
          <w:tcPr>
            <w:tcW w:w="562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38" w:type="dxa"/>
          </w:tcPr>
          <w:p w:rsidR="001A7431" w:rsidRPr="00702590" w:rsidRDefault="00B760BF" w:rsidP="00B760BF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B5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1.10.</w:t>
            </w:r>
            <w:r w:rsidRPr="005B5F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02590" w:rsidRPr="005B5F5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Критерии оценивания</w:t>
            </w:r>
            <w:r w:rsidR="00702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25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702590">
              <w:rPr>
                <w:rFonts w:ascii="Times New Roman" w:hAnsi="Times New Roman" w:cs="Times New Roman"/>
                <w:b/>
                <w:sz w:val="24"/>
                <w:szCs w:val="24"/>
              </w:rPr>
              <w:t>15 баллов</w:t>
            </w:r>
            <w:r w:rsidR="007025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845" w:type="dxa"/>
          </w:tcPr>
          <w:p w:rsidR="001A7431" w:rsidRPr="00B760BF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0259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Балл</w:t>
            </w:r>
            <w:r w:rsidR="00B760B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ы</w:t>
            </w:r>
          </w:p>
        </w:tc>
      </w:tr>
      <w:tr w:rsidR="001A7431" w:rsidRPr="005B5F59" w:rsidTr="00702590">
        <w:tc>
          <w:tcPr>
            <w:tcW w:w="562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Силы, действующие на большой стержень, равны нулю.</w:t>
            </w:r>
          </w:p>
        </w:tc>
        <w:tc>
          <w:tcPr>
            <w:tcW w:w="845" w:type="dxa"/>
          </w:tcPr>
          <w:p w:rsidR="001A7431" w:rsidRPr="005B5F59" w:rsidRDefault="005B5F59" w:rsidP="00702590">
            <w:pPr>
              <w:spacing w:after="0"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1A7431" w:rsidRPr="005B5F59" w:rsidTr="00702590">
        <w:tc>
          <w:tcPr>
            <w:tcW w:w="562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Малый стержень движется равноускоренно и не меняет ориентацию в пространстве. </w:t>
            </w:r>
          </w:p>
        </w:tc>
        <w:tc>
          <w:tcPr>
            <w:tcW w:w="845" w:type="dxa"/>
          </w:tcPr>
          <w:p w:rsidR="001A7431" w:rsidRPr="005B5F59" w:rsidRDefault="005B5F59" w:rsidP="00702590">
            <w:pPr>
              <w:spacing w:after="0"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1A7431" w:rsidRPr="005B5F59" w:rsidTr="00702590">
        <w:tc>
          <w:tcPr>
            <w:tcW w:w="562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Найдены начальные ускорения груза и шарнира.</w:t>
            </w:r>
          </w:p>
        </w:tc>
        <w:tc>
          <w:tcPr>
            <w:tcW w:w="845" w:type="dxa"/>
          </w:tcPr>
          <w:p w:rsidR="001A7431" w:rsidRPr="005B5F59" w:rsidRDefault="005B5F59" w:rsidP="00702590">
            <w:pPr>
              <w:spacing w:after="0"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1A7431" w:rsidRPr="005B5F59" w:rsidTr="00702590">
        <w:tc>
          <w:tcPr>
            <w:tcW w:w="562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Найдено расположение стержней в момент времени, соответствующий второму вопросу. </w:t>
            </w:r>
          </w:p>
        </w:tc>
        <w:tc>
          <w:tcPr>
            <w:tcW w:w="845" w:type="dxa"/>
          </w:tcPr>
          <w:p w:rsidR="001A7431" w:rsidRPr="005B5F59" w:rsidRDefault="005B5F59" w:rsidP="00702590">
            <w:pPr>
              <w:spacing w:after="0"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1A7431" w:rsidRPr="005B5F59" w:rsidTr="00702590">
        <w:tc>
          <w:tcPr>
            <w:tcW w:w="562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Найдена скорость стержня </w:t>
            </w:r>
          </w:p>
        </w:tc>
        <w:tc>
          <w:tcPr>
            <w:tcW w:w="845" w:type="dxa"/>
          </w:tcPr>
          <w:p w:rsidR="001A7431" w:rsidRPr="005B5F59" w:rsidRDefault="005B5F59" w:rsidP="00702590">
            <w:pPr>
              <w:spacing w:after="0"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1A7431" w:rsidRPr="005B5F59" w:rsidTr="00702590">
        <w:tc>
          <w:tcPr>
            <w:tcW w:w="562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Записан достаточный набор верных уравнений для определения ускорения колечка</w:t>
            </w:r>
          </w:p>
        </w:tc>
        <w:tc>
          <w:tcPr>
            <w:tcW w:w="845" w:type="dxa"/>
          </w:tcPr>
          <w:p w:rsidR="001A7431" w:rsidRPr="005B5F59" w:rsidRDefault="005B5F59" w:rsidP="00702590">
            <w:pPr>
              <w:spacing w:after="0"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</w:tr>
      <w:tr w:rsidR="001A7431" w:rsidRPr="005B5F59" w:rsidTr="00702590">
        <w:tc>
          <w:tcPr>
            <w:tcW w:w="562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1A7431" w:rsidRPr="005B5F59" w:rsidRDefault="005B5F59" w:rsidP="005B5F59">
            <w:pPr>
              <w:spacing w:after="0" w:line="30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Найдено ускорение колечка</w:t>
            </w:r>
          </w:p>
        </w:tc>
        <w:tc>
          <w:tcPr>
            <w:tcW w:w="845" w:type="dxa"/>
          </w:tcPr>
          <w:p w:rsidR="001A7431" w:rsidRPr="005B5F59" w:rsidRDefault="005B5F59" w:rsidP="00702590">
            <w:pPr>
              <w:spacing w:after="0"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B5F59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</w:tr>
    </w:tbl>
    <w:p w:rsidR="001A7431" w:rsidRDefault="001A7431">
      <w:pPr>
        <w:rPr>
          <w:rFonts w:ascii="Times New Roman" w:eastAsiaTheme="minorEastAsia" w:hAnsi="Times New Roman" w:cs="Times New Roman"/>
          <w:i/>
          <w:sz w:val="20"/>
          <w:szCs w:val="20"/>
        </w:rPr>
      </w:pPr>
    </w:p>
    <w:sectPr w:rsidR="001A7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502BBD"/>
    <w:multiLevelType w:val="multilevel"/>
    <w:tmpl w:val="3F502BB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59E"/>
    <w:rsid w:val="00040B0E"/>
    <w:rsid w:val="000745C3"/>
    <w:rsid w:val="001A7431"/>
    <w:rsid w:val="001F37C0"/>
    <w:rsid w:val="002F0F9F"/>
    <w:rsid w:val="0030062D"/>
    <w:rsid w:val="004403A3"/>
    <w:rsid w:val="0054561D"/>
    <w:rsid w:val="005B5F59"/>
    <w:rsid w:val="006662CC"/>
    <w:rsid w:val="00692FE4"/>
    <w:rsid w:val="00702590"/>
    <w:rsid w:val="00A6459E"/>
    <w:rsid w:val="00B760BF"/>
    <w:rsid w:val="00BB5977"/>
    <w:rsid w:val="00C208E7"/>
    <w:rsid w:val="00C61C96"/>
    <w:rsid w:val="00D86A0D"/>
    <w:rsid w:val="00DD4009"/>
    <w:rsid w:val="00E90810"/>
    <w:rsid w:val="0D9B3703"/>
    <w:rsid w:val="2F5D5AAA"/>
    <w:rsid w:val="35EB1885"/>
    <w:rsid w:val="66D5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9A27F883-A6D9-4987-877E-AFB0FA45E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Pr>
      <w:color w:val="808080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komaks</dc:creator>
  <cp:lastModifiedBy>Валерий Павлович</cp:lastModifiedBy>
  <cp:revision>10</cp:revision>
  <dcterms:created xsi:type="dcterms:W3CDTF">2020-12-07T10:22:00Z</dcterms:created>
  <dcterms:modified xsi:type="dcterms:W3CDTF">2021-01-09T09:52:00Z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